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 DEL TIROCINIO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Design &amp; Visual Arts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OBIETTIVI FORMATIVI</w:t>
      </w:r>
    </w:p>
    <w:p w:rsidR="00000000" w:rsidDel="00000000" w:rsidP="00000000" w:rsidRDefault="00000000" w:rsidRPr="00000000" w14:paraId="00000005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Future Education Modena (FEM) è un centro di ricerca applicata sui temi dell’EdTech, volto a studiare e disegnare esperienze educative innovative e aumentate attraverso l’uso equilibrato ed efficace della tecnologia. Attraverso lo svolgimento delle attività previste per il raggiungimento degli obiettivi, il/la tirocinante acquisirà: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-Competenze di Graphic design digitale e per la stampa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-Competenze di Videomaking e montaggio video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-Competenze metodologiche per l’organizzazione di esperienze educative nell’area del Design e delle Visual Arts.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ATTIVITÀ DA SVOLGERE 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Il/la tirocinante supporterà le attività di design e offerta dei percorsi educativi attraverso la creazione di materiali informativi/divulgativi digitali e per la stampa. Sarà coinvolto/a nei processi di prototipazione, realizzazione e documentazione del design di esperienze educative, in un ambiente multidisciplinare e altamente innovativo. Particolare enfasi al lavoro di tirocinio sarà rivolta alla progettazione e attuazione di esperienze didattiche nell’area del Design e delle Arti Visive, per rafforzare la creatività e le competenze visuali degli studenti.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b w:val="1"/>
          <w:rtl w:val="0"/>
        </w:rPr>
        <w:t xml:space="preserve">REQUISITI TECNICI E CONOSCENZE INFORMATICHE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Al/la tirocinante è richiesta una buona conoscenza dei principali programmi di progettazione grafica (Photoshop, Illustrator e InDesign) e di editing video (Adobe Premiere e AfterEffects).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Verrà apprezzata la capacità di lavorare in maniera autonoma e la capacità di mediazione in ambiente multidisciplinare. E’ apprezzata ma non necessaria esperienza nel campo della progettazione di laboratori, happening e eventi partecipativi.</w:t>
        <w:br w:type="textWrapping"/>
        <w:br w:type="textWrapping"/>
        <w:br w:type="textWrapping"/>
      </w:r>
    </w:p>
    <w:p w:rsidR="00000000" w:rsidDel="00000000" w:rsidP="00000000" w:rsidRDefault="00000000" w:rsidRPr="00000000" w14:paraId="00000014">
      <w:pPr>
        <w:rPr>
          <w:i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